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87952" w14:textId="77777777" w:rsidR="00045529" w:rsidRPr="00045529" w:rsidRDefault="00045529" w:rsidP="00045529">
      <w:pPr>
        <w:spacing w:before="100" w:beforeAutospacing="1" w:after="100" w:afterAutospacing="1" w:line="240" w:lineRule="auto"/>
        <w:rPr>
          <w:rFonts w:eastAsia="Times New Roman" w:cstheme="minorHAnsi"/>
          <w:sz w:val="24"/>
          <w:szCs w:val="24"/>
        </w:rPr>
      </w:pPr>
      <w:r w:rsidRPr="00045529">
        <w:rPr>
          <w:rFonts w:eastAsia="Times New Roman" w:cstheme="minorHAnsi"/>
          <w:b/>
          <w:bCs/>
          <w:sz w:val="24"/>
          <w:szCs w:val="24"/>
        </w:rPr>
        <w:t>University Policy on Disclosure of Cohort Default Rate</w:t>
      </w:r>
    </w:p>
    <w:p w14:paraId="4B030106" w14:textId="24389A95" w:rsidR="00045529" w:rsidRPr="00045529" w:rsidRDefault="00045529" w:rsidP="00045529">
      <w:pPr>
        <w:spacing w:before="100" w:beforeAutospacing="1" w:after="100" w:afterAutospacing="1" w:line="240" w:lineRule="auto"/>
        <w:rPr>
          <w:rFonts w:eastAsia="Times New Roman" w:cstheme="minorHAnsi"/>
          <w:sz w:val="24"/>
          <w:szCs w:val="24"/>
        </w:rPr>
      </w:pPr>
      <w:r w:rsidRPr="00045529">
        <w:rPr>
          <w:rFonts w:eastAsia="Times New Roman" w:cstheme="minorHAnsi"/>
          <w:b/>
          <w:bCs/>
          <w:sz w:val="24"/>
          <w:szCs w:val="24"/>
        </w:rPr>
        <w:t>Purpose:</w:t>
      </w:r>
      <w:r w:rsidRPr="00045529">
        <w:rPr>
          <w:rFonts w:eastAsia="Times New Roman" w:cstheme="minorHAnsi"/>
          <w:sz w:val="24"/>
          <w:szCs w:val="24"/>
        </w:rPr>
        <w:t xml:space="preserve"> This policy aims to ensure transparency and accountability by mandating the disclosure of the cohort default rate (CDR) for the university when it exceeds the national average. This disclosure is intended to provide prospective and current students, with important information regarding student loan repayment outcomes.</w:t>
      </w:r>
    </w:p>
    <w:p w14:paraId="58EC74B9" w14:textId="77777777" w:rsidR="00045529" w:rsidRPr="00045529" w:rsidRDefault="00045529" w:rsidP="00045529">
      <w:pPr>
        <w:spacing w:before="100" w:beforeAutospacing="1" w:after="100" w:afterAutospacing="1" w:line="240" w:lineRule="auto"/>
        <w:rPr>
          <w:rFonts w:eastAsia="Times New Roman" w:cstheme="minorHAnsi"/>
          <w:sz w:val="24"/>
          <w:szCs w:val="24"/>
        </w:rPr>
      </w:pPr>
      <w:r w:rsidRPr="00045529">
        <w:rPr>
          <w:rFonts w:eastAsia="Times New Roman" w:cstheme="minorHAnsi"/>
          <w:b/>
          <w:bCs/>
          <w:sz w:val="24"/>
          <w:szCs w:val="24"/>
        </w:rPr>
        <w:t>Policy Statement:</w:t>
      </w:r>
      <w:r w:rsidRPr="00045529">
        <w:rPr>
          <w:rFonts w:eastAsia="Times New Roman" w:cstheme="minorHAnsi"/>
          <w:sz w:val="24"/>
          <w:szCs w:val="24"/>
        </w:rPr>
        <w:t xml:space="preserve"> The university is committed to providing accurate and timely information regarding the financial obligations of its students. As part of this commitment, the university will disclose its cohort default rate (CDR) when it exceeds the national average as determined by the U.S. Department of Education.</w:t>
      </w:r>
    </w:p>
    <w:p w14:paraId="0246CEE1" w14:textId="77777777" w:rsidR="00045529" w:rsidRPr="00045529" w:rsidRDefault="00045529" w:rsidP="00045529">
      <w:pPr>
        <w:spacing w:before="100" w:beforeAutospacing="1" w:after="100" w:afterAutospacing="1" w:line="240" w:lineRule="auto"/>
        <w:rPr>
          <w:rFonts w:eastAsia="Times New Roman" w:cstheme="minorHAnsi"/>
          <w:sz w:val="24"/>
          <w:szCs w:val="24"/>
        </w:rPr>
      </w:pPr>
      <w:r w:rsidRPr="00045529">
        <w:rPr>
          <w:rFonts w:eastAsia="Times New Roman" w:cstheme="minorHAnsi"/>
          <w:b/>
          <w:bCs/>
          <w:sz w:val="24"/>
          <w:szCs w:val="24"/>
        </w:rPr>
        <w:t>Definitions:</w:t>
      </w:r>
    </w:p>
    <w:p w14:paraId="717B2FE7" w14:textId="77777777" w:rsidR="00045529" w:rsidRPr="00045529" w:rsidRDefault="00045529" w:rsidP="00045529">
      <w:pPr>
        <w:numPr>
          <w:ilvl w:val="0"/>
          <w:numId w:val="1"/>
        </w:numPr>
        <w:spacing w:before="100" w:beforeAutospacing="1" w:after="100" w:afterAutospacing="1" w:line="240" w:lineRule="auto"/>
        <w:rPr>
          <w:rFonts w:eastAsia="Times New Roman" w:cstheme="minorHAnsi"/>
          <w:sz w:val="24"/>
          <w:szCs w:val="24"/>
        </w:rPr>
      </w:pPr>
      <w:r w:rsidRPr="00045529">
        <w:rPr>
          <w:rFonts w:eastAsia="Times New Roman" w:cstheme="minorHAnsi"/>
          <w:b/>
          <w:bCs/>
          <w:sz w:val="24"/>
          <w:szCs w:val="24"/>
        </w:rPr>
        <w:t>Cohort Default Rate (CDR):</w:t>
      </w:r>
      <w:r w:rsidRPr="00045529">
        <w:rPr>
          <w:rFonts w:eastAsia="Times New Roman" w:cstheme="minorHAnsi"/>
          <w:sz w:val="24"/>
          <w:szCs w:val="24"/>
        </w:rPr>
        <w:t xml:space="preserve"> The percentage of a school's borrowers who enter repayment on certain Federal Family Education Loan (FFEL) Program or William D. Ford Federal Direct Loan (Direct Loan) Program loans during a particular federal fiscal year (FY), and default or meet other specified conditions prior to the end of the second following fiscal year.</w:t>
      </w:r>
    </w:p>
    <w:p w14:paraId="1DE9AA88" w14:textId="77777777" w:rsidR="00045529" w:rsidRPr="00045529" w:rsidRDefault="00045529" w:rsidP="00045529">
      <w:pPr>
        <w:numPr>
          <w:ilvl w:val="0"/>
          <w:numId w:val="1"/>
        </w:numPr>
        <w:spacing w:before="100" w:beforeAutospacing="1" w:after="100" w:afterAutospacing="1" w:line="240" w:lineRule="auto"/>
        <w:rPr>
          <w:rFonts w:eastAsia="Times New Roman" w:cstheme="minorHAnsi"/>
          <w:sz w:val="24"/>
          <w:szCs w:val="24"/>
        </w:rPr>
      </w:pPr>
      <w:r w:rsidRPr="00045529">
        <w:rPr>
          <w:rFonts w:eastAsia="Times New Roman" w:cstheme="minorHAnsi"/>
          <w:b/>
          <w:bCs/>
          <w:sz w:val="24"/>
          <w:szCs w:val="24"/>
        </w:rPr>
        <w:t>National Average CDR:</w:t>
      </w:r>
      <w:r w:rsidRPr="00045529">
        <w:rPr>
          <w:rFonts w:eastAsia="Times New Roman" w:cstheme="minorHAnsi"/>
          <w:sz w:val="24"/>
          <w:szCs w:val="24"/>
        </w:rPr>
        <w:t xml:space="preserve"> The average cohort default rate across all postsecondary institutions as published annually by the U.S. Department of Education.</w:t>
      </w:r>
    </w:p>
    <w:p w14:paraId="283FE652" w14:textId="77777777" w:rsidR="00045529" w:rsidRPr="00045529" w:rsidRDefault="00045529" w:rsidP="00045529">
      <w:pPr>
        <w:spacing w:before="100" w:beforeAutospacing="1" w:after="100" w:afterAutospacing="1" w:line="240" w:lineRule="auto"/>
        <w:rPr>
          <w:rFonts w:eastAsia="Times New Roman" w:cstheme="minorHAnsi"/>
          <w:sz w:val="24"/>
          <w:szCs w:val="24"/>
        </w:rPr>
      </w:pPr>
      <w:r w:rsidRPr="00045529">
        <w:rPr>
          <w:rFonts w:eastAsia="Times New Roman" w:cstheme="minorHAnsi"/>
          <w:b/>
          <w:bCs/>
          <w:sz w:val="24"/>
          <w:szCs w:val="24"/>
        </w:rPr>
        <w:t>Procedures:</w:t>
      </w:r>
    </w:p>
    <w:p w14:paraId="36739322" w14:textId="77777777" w:rsidR="00045529" w:rsidRPr="00045529" w:rsidRDefault="00045529" w:rsidP="00045529">
      <w:pPr>
        <w:numPr>
          <w:ilvl w:val="0"/>
          <w:numId w:val="2"/>
        </w:numPr>
        <w:spacing w:before="100" w:beforeAutospacing="1" w:after="100" w:afterAutospacing="1" w:line="240" w:lineRule="auto"/>
        <w:rPr>
          <w:rFonts w:eastAsia="Times New Roman" w:cstheme="minorHAnsi"/>
          <w:sz w:val="24"/>
          <w:szCs w:val="24"/>
        </w:rPr>
      </w:pPr>
      <w:r w:rsidRPr="00045529">
        <w:rPr>
          <w:rFonts w:eastAsia="Times New Roman" w:cstheme="minorHAnsi"/>
          <w:b/>
          <w:bCs/>
          <w:sz w:val="24"/>
          <w:szCs w:val="24"/>
        </w:rPr>
        <w:t>Annual Review:</w:t>
      </w:r>
    </w:p>
    <w:p w14:paraId="0AE053CD" w14:textId="2333E121" w:rsidR="00045529" w:rsidRPr="00045529" w:rsidRDefault="00045529" w:rsidP="00045529">
      <w:pPr>
        <w:numPr>
          <w:ilvl w:val="1"/>
          <w:numId w:val="2"/>
        </w:numPr>
        <w:spacing w:before="100" w:beforeAutospacing="1" w:after="100" w:afterAutospacing="1" w:line="240" w:lineRule="auto"/>
        <w:rPr>
          <w:rFonts w:eastAsia="Times New Roman" w:cstheme="minorHAnsi"/>
          <w:sz w:val="24"/>
          <w:szCs w:val="24"/>
        </w:rPr>
      </w:pPr>
      <w:r w:rsidRPr="00AD7A2D">
        <w:rPr>
          <w:rFonts w:eastAsia="Times New Roman" w:cstheme="minorHAnsi"/>
          <w:sz w:val="24"/>
          <w:szCs w:val="24"/>
        </w:rPr>
        <w:t xml:space="preserve">Student Financial Services </w:t>
      </w:r>
      <w:r w:rsidRPr="00045529">
        <w:rPr>
          <w:rFonts w:eastAsia="Times New Roman" w:cstheme="minorHAnsi"/>
          <w:sz w:val="24"/>
          <w:szCs w:val="24"/>
        </w:rPr>
        <w:t>will review the university's CDR annually upon the release of the national average CDR by the U.S. Department of Education.</w:t>
      </w:r>
    </w:p>
    <w:p w14:paraId="5AFB87C8" w14:textId="3E6A2E47" w:rsidR="00045529" w:rsidRPr="00045529" w:rsidRDefault="00045529" w:rsidP="00045529">
      <w:pPr>
        <w:numPr>
          <w:ilvl w:val="1"/>
          <w:numId w:val="2"/>
        </w:numPr>
        <w:spacing w:before="100" w:beforeAutospacing="1" w:after="100" w:afterAutospacing="1" w:line="240" w:lineRule="auto"/>
        <w:rPr>
          <w:rFonts w:eastAsia="Times New Roman" w:cstheme="minorHAnsi"/>
          <w:sz w:val="24"/>
          <w:szCs w:val="24"/>
        </w:rPr>
      </w:pPr>
      <w:r w:rsidRPr="00045529">
        <w:rPr>
          <w:rFonts w:eastAsia="Times New Roman" w:cstheme="minorHAnsi"/>
          <w:sz w:val="24"/>
          <w:szCs w:val="24"/>
        </w:rPr>
        <w:t xml:space="preserve">If the university's CDR exceeds the national average, </w:t>
      </w:r>
      <w:r w:rsidR="00AD7A2D" w:rsidRPr="00AD7A2D">
        <w:rPr>
          <w:rFonts w:eastAsia="Times New Roman" w:cstheme="minorHAnsi"/>
          <w:sz w:val="24"/>
          <w:szCs w:val="24"/>
        </w:rPr>
        <w:t xml:space="preserve">a disclosure statement will be included on the </w:t>
      </w:r>
      <w:r w:rsidR="009205B9">
        <w:rPr>
          <w:rFonts w:eastAsia="Times New Roman" w:cstheme="minorHAnsi"/>
          <w:sz w:val="24"/>
          <w:szCs w:val="24"/>
        </w:rPr>
        <w:t>u</w:t>
      </w:r>
      <w:r w:rsidR="00AD7A2D" w:rsidRPr="00AD7A2D">
        <w:rPr>
          <w:rFonts w:eastAsia="Times New Roman" w:cstheme="minorHAnsi"/>
          <w:sz w:val="24"/>
          <w:szCs w:val="24"/>
        </w:rPr>
        <w:t xml:space="preserve">niversity’s </w:t>
      </w:r>
      <w:r w:rsidR="009205B9">
        <w:rPr>
          <w:rFonts w:eastAsia="Times New Roman" w:cstheme="minorHAnsi"/>
          <w:sz w:val="24"/>
          <w:szCs w:val="24"/>
        </w:rPr>
        <w:t xml:space="preserve">Veterans Education Benefits </w:t>
      </w:r>
      <w:r w:rsidR="00AD7A2D" w:rsidRPr="00AD7A2D">
        <w:rPr>
          <w:rFonts w:eastAsia="Times New Roman" w:cstheme="minorHAnsi"/>
          <w:sz w:val="24"/>
          <w:szCs w:val="24"/>
        </w:rPr>
        <w:t>website</w:t>
      </w:r>
      <w:r w:rsidRPr="00045529">
        <w:rPr>
          <w:rFonts w:eastAsia="Times New Roman" w:cstheme="minorHAnsi"/>
          <w:sz w:val="24"/>
          <w:szCs w:val="24"/>
        </w:rPr>
        <w:t>.</w:t>
      </w:r>
    </w:p>
    <w:p w14:paraId="7E94F937" w14:textId="77777777" w:rsidR="00045529" w:rsidRPr="00045529" w:rsidRDefault="00045529" w:rsidP="00045529">
      <w:pPr>
        <w:numPr>
          <w:ilvl w:val="0"/>
          <w:numId w:val="2"/>
        </w:numPr>
        <w:spacing w:before="100" w:beforeAutospacing="1" w:after="100" w:afterAutospacing="1" w:line="240" w:lineRule="auto"/>
        <w:rPr>
          <w:rFonts w:eastAsia="Times New Roman" w:cstheme="minorHAnsi"/>
          <w:sz w:val="24"/>
          <w:szCs w:val="24"/>
        </w:rPr>
      </w:pPr>
      <w:r w:rsidRPr="00045529">
        <w:rPr>
          <w:rFonts w:eastAsia="Times New Roman" w:cstheme="minorHAnsi"/>
          <w:b/>
          <w:bCs/>
          <w:sz w:val="24"/>
          <w:szCs w:val="24"/>
        </w:rPr>
        <w:t>Disclosure Methods:</w:t>
      </w:r>
    </w:p>
    <w:p w14:paraId="3429B2F6" w14:textId="4FC4086D" w:rsidR="00045529" w:rsidRPr="00045529" w:rsidRDefault="00045529" w:rsidP="00045529">
      <w:pPr>
        <w:numPr>
          <w:ilvl w:val="1"/>
          <w:numId w:val="2"/>
        </w:numPr>
        <w:spacing w:before="100" w:beforeAutospacing="1" w:after="100" w:afterAutospacing="1" w:line="240" w:lineRule="auto"/>
        <w:rPr>
          <w:rFonts w:eastAsia="Times New Roman" w:cstheme="minorHAnsi"/>
          <w:sz w:val="24"/>
          <w:szCs w:val="24"/>
        </w:rPr>
      </w:pPr>
      <w:r w:rsidRPr="00045529">
        <w:rPr>
          <w:rFonts w:eastAsia="Times New Roman" w:cstheme="minorHAnsi"/>
          <w:b/>
          <w:bCs/>
          <w:sz w:val="24"/>
          <w:szCs w:val="24"/>
        </w:rPr>
        <w:t>Website:</w:t>
      </w:r>
      <w:r w:rsidRPr="00045529">
        <w:rPr>
          <w:rFonts w:eastAsia="Times New Roman" w:cstheme="minorHAnsi"/>
          <w:sz w:val="24"/>
          <w:szCs w:val="24"/>
        </w:rPr>
        <w:t xml:space="preserve"> The CDR report will be displayed on the university's </w:t>
      </w:r>
      <w:r w:rsidR="009205B9">
        <w:rPr>
          <w:rFonts w:eastAsia="Times New Roman" w:cstheme="minorHAnsi"/>
          <w:sz w:val="24"/>
          <w:szCs w:val="24"/>
        </w:rPr>
        <w:t xml:space="preserve">Veterans Education Benefits </w:t>
      </w:r>
      <w:r w:rsidR="009205B9" w:rsidRPr="00AD7A2D">
        <w:rPr>
          <w:rFonts w:eastAsia="Times New Roman" w:cstheme="minorHAnsi"/>
          <w:sz w:val="24"/>
          <w:szCs w:val="24"/>
        </w:rPr>
        <w:t>website</w:t>
      </w:r>
      <w:r w:rsidR="009205B9" w:rsidRPr="00045529">
        <w:rPr>
          <w:rFonts w:eastAsia="Times New Roman" w:cstheme="minorHAnsi"/>
          <w:sz w:val="24"/>
          <w:szCs w:val="24"/>
        </w:rPr>
        <w:t>.</w:t>
      </w:r>
    </w:p>
    <w:p w14:paraId="48D282E9" w14:textId="4F9A536B" w:rsidR="00045529" w:rsidRPr="00045529" w:rsidRDefault="00045529" w:rsidP="00045529">
      <w:pPr>
        <w:numPr>
          <w:ilvl w:val="0"/>
          <w:numId w:val="2"/>
        </w:numPr>
        <w:spacing w:before="100" w:beforeAutospacing="1" w:after="100" w:afterAutospacing="1" w:line="240" w:lineRule="auto"/>
        <w:rPr>
          <w:rFonts w:eastAsia="Times New Roman" w:cstheme="minorHAnsi"/>
          <w:sz w:val="24"/>
          <w:szCs w:val="24"/>
        </w:rPr>
      </w:pPr>
      <w:r w:rsidRPr="00045529">
        <w:rPr>
          <w:rFonts w:eastAsia="Times New Roman" w:cstheme="minorHAnsi"/>
          <w:b/>
          <w:bCs/>
          <w:sz w:val="24"/>
          <w:szCs w:val="24"/>
        </w:rPr>
        <w:t>Content:</w:t>
      </w:r>
    </w:p>
    <w:p w14:paraId="4EF4FAF6" w14:textId="086A6194" w:rsidR="00045529" w:rsidRPr="00045529" w:rsidRDefault="00045529" w:rsidP="00045529">
      <w:pPr>
        <w:numPr>
          <w:ilvl w:val="1"/>
          <w:numId w:val="2"/>
        </w:numPr>
        <w:spacing w:before="100" w:beforeAutospacing="1" w:after="100" w:afterAutospacing="1" w:line="240" w:lineRule="auto"/>
        <w:rPr>
          <w:rFonts w:eastAsia="Times New Roman" w:cstheme="minorHAnsi"/>
          <w:sz w:val="24"/>
          <w:szCs w:val="24"/>
        </w:rPr>
      </w:pPr>
      <w:r w:rsidRPr="00045529">
        <w:rPr>
          <w:rFonts w:eastAsia="Times New Roman" w:cstheme="minorHAnsi"/>
          <w:sz w:val="24"/>
          <w:szCs w:val="24"/>
        </w:rPr>
        <w:t xml:space="preserve">The CDR </w:t>
      </w:r>
      <w:r w:rsidR="00AD7A2D" w:rsidRPr="00AD7A2D">
        <w:rPr>
          <w:rFonts w:eastAsia="Times New Roman" w:cstheme="minorHAnsi"/>
          <w:sz w:val="24"/>
          <w:szCs w:val="24"/>
        </w:rPr>
        <w:t xml:space="preserve">disclosure </w:t>
      </w:r>
      <w:r w:rsidRPr="00045529">
        <w:rPr>
          <w:rFonts w:eastAsia="Times New Roman" w:cstheme="minorHAnsi"/>
          <w:sz w:val="24"/>
          <w:szCs w:val="24"/>
        </w:rPr>
        <w:t>will include the following information:</w:t>
      </w:r>
    </w:p>
    <w:p w14:paraId="274C92CD" w14:textId="77777777" w:rsidR="00045529" w:rsidRPr="00045529" w:rsidRDefault="00045529" w:rsidP="00045529">
      <w:pPr>
        <w:numPr>
          <w:ilvl w:val="2"/>
          <w:numId w:val="2"/>
        </w:numPr>
        <w:spacing w:before="100" w:beforeAutospacing="1" w:after="100" w:afterAutospacing="1" w:line="240" w:lineRule="auto"/>
        <w:rPr>
          <w:rFonts w:eastAsia="Times New Roman" w:cstheme="minorHAnsi"/>
          <w:sz w:val="24"/>
          <w:szCs w:val="24"/>
        </w:rPr>
      </w:pPr>
      <w:r w:rsidRPr="00045529">
        <w:rPr>
          <w:rFonts w:eastAsia="Times New Roman" w:cstheme="minorHAnsi"/>
          <w:sz w:val="24"/>
          <w:szCs w:val="24"/>
        </w:rPr>
        <w:t>The university's current CDR.</w:t>
      </w:r>
    </w:p>
    <w:p w14:paraId="3FA8775F" w14:textId="77777777" w:rsidR="00045529" w:rsidRPr="00045529" w:rsidRDefault="00045529" w:rsidP="00045529">
      <w:pPr>
        <w:numPr>
          <w:ilvl w:val="2"/>
          <w:numId w:val="2"/>
        </w:numPr>
        <w:spacing w:before="100" w:beforeAutospacing="1" w:after="100" w:afterAutospacing="1" w:line="240" w:lineRule="auto"/>
        <w:rPr>
          <w:rFonts w:eastAsia="Times New Roman" w:cstheme="minorHAnsi"/>
          <w:sz w:val="24"/>
          <w:szCs w:val="24"/>
        </w:rPr>
      </w:pPr>
      <w:r w:rsidRPr="00045529">
        <w:rPr>
          <w:rFonts w:eastAsia="Times New Roman" w:cstheme="minorHAnsi"/>
          <w:sz w:val="24"/>
          <w:szCs w:val="24"/>
        </w:rPr>
        <w:t>The national average CDR.</w:t>
      </w:r>
    </w:p>
    <w:p w14:paraId="1EB46B97" w14:textId="77777777" w:rsidR="00045529" w:rsidRPr="00045529" w:rsidRDefault="00045529" w:rsidP="00045529">
      <w:pPr>
        <w:numPr>
          <w:ilvl w:val="2"/>
          <w:numId w:val="2"/>
        </w:numPr>
        <w:spacing w:before="100" w:beforeAutospacing="1" w:after="100" w:afterAutospacing="1" w:line="240" w:lineRule="auto"/>
        <w:rPr>
          <w:rFonts w:eastAsia="Times New Roman" w:cstheme="minorHAnsi"/>
          <w:sz w:val="24"/>
          <w:szCs w:val="24"/>
        </w:rPr>
      </w:pPr>
      <w:r w:rsidRPr="00045529">
        <w:rPr>
          <w:rFonts w:eastAsia="Times New Roman" w:cstheme="minorHAnsi"/>
          <w:sz w:val="24"/>
          <w:szCs w:val="24"/>
        </w:rPr>
        <w:t>Resources and support available to students for loan repayment and financial counseling.</w:t>
      </w:r>
    </w:p>
    <w:p w14:paraId="0A905534" w14:textId="77777777" w:rsidR="00045529" w:rsidRPr="00045529" w:rsidRDefault="00045529" w:rsidP="00045529">
      <w:pPr>
        <w:numPr>
          <w:ilvl w:val="0"/>
          <w:numId w:val="2"/>
        </w:numPr>
        <w:spacing w:before="100" w:beforeAutospacing="1" w:after="100" w:afterAutospacing="1" w:line="240" w:lineRule="auto"/>
        <w:rPr>
          <w:rFonts w:eastAsia="Times New Roman" w:cstheme="minorHAnsi"/>
          <w:sz w:val="24"/>
          <w:szCs w:val="24"/>
        </w:rPr>
      </w:pPr>
      <w:r w:rsidRPr="00045529">
        <w:rPr>
          <w:rFonts w:eastAsia="Times New Roman" w:cstheme="minorHAnsi"/>
          <w:b/>
          <w:bCs/>
          <w:sz w:val="24"/>
          <w:szCs w:val="24"/>
        </w:rPr>
        <w:t>Compliance and Monitoring:</w:t>
      </w:r>
    </w:p>
    <w:p w14:paraId="5E215B18" w14:textId="5D57177C" w:rsidR="00045529" w:rsidRPr="00045529" w:rsidRDefault="00AD7A2D" w:rsidP="00045529">
      <w:pPr>
        <w:numPr>
          <w:ilvl w:val="1"/>
          <w:numId w:val="2"/>
        </w:numPr>
        <w:spacing w:before="100" w:beforeAutospacing="1" w:after="100" w:afterAutospacing="1" w:line="240" w:lineRule="auto"/>
        <w:rPr>
          <w:rFonts w:eastAsia="Times New Roman" w:cstheme="minorHAnsi"/>
          <w:sz w:val="24"/>
          <w:szCs w:val="24"/>
        </w:rPr>
      </w:pPr>
      <w:r w:rsidRPr="00AD7A2D">
        <w:rPr>
          <w:rFonts w:eastAsia="Times New Roman" w:cstheme="minorHAnsi"/>
          <w:sz w:val="24"/>
          <w:szCs w:val="24"/>
        </w:rPr>
        <w:t xml:space="preserve">Student Financial Services </w:t>
      </w:r>
      <w:r w:rsidR="00045529" w:rsidRPr="00045529">
        <w:rPr>
          <w:rFonts w:eastAsia="Times New Roman" w:cstheme="minorHAnsi"/>
          <w:sz w:val="24"/>
          <w:szCs w:val="24"/>
        </w:rPr>
        <w:t>will ensure the accuracy and completeness of the CDR data</w:t>
      </w:r>
      <w:r w:rsidR="009205B9">
        <w:rPr>
          <w:rFonts w:eastAsia="Times New Roman" w:cstheme="minorHAnsi"/>
          <w:sz w:val="24"/>
          <w:szCs w:val="24"/>
        </w:rPr>
        <w:t xml:space="preserve"> and be responsible for timely updates and disclosures.</w:t>
      </w:r>
    </w:p>
    <w:sectPr w:rsidR="00045529" w:rsidRPr="00045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7327"/>
    <w:multiLevelType w:val="multilevel"/>
    <w:tmpl w:val="C344A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6D04FD"/>
    <w:multiLevelType w:val="multilevel"/>
    <w:tmpl w:val="3F400C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29"/>
    <w:rsid w:val="00045529"/>
    <w:rsid w:val="0006060D"/>
    <w:rsid w:val="0049707C"/>
    <w:rsid w:val="009205B9"/>
    <w:rsid w:val="00A0739C"/>
    <w:rsid w:val="00AD7A2D"/>
    <w:rsid w:val="00E1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D62D"/>
  <w15:chartTrackingRefBased/>
  <w15:docId w15:val="{A349428C-6699-4A75-BE12-BD965C31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55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55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0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Nelson</dc:creator>
  <cp:keywords/>
  <dc:description/>
  <cp:lastModifiedBy>Anne Nelson</cp:lastModifiedBy>
  <cp:revision>2</cp:revision>
  <dcterms:created xsi:type="dcterms:W3CDTF">2024-07-18T16:50:00Z</dcterms:created>
  <dcterms:modified xsi:type="dcterms:W3CDTF">2024-08-07T11:37:00Z</dcterms:modified>
</cp:coreProperties>
</file>